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74" w:rsidRPr="00257374" w:rsidRDefault="00257374" w:rsidP="0025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7374">
        <w:rPr>
          <w:rFonts w:ascii="Arial" w:hAnsi="Arial" w:cs="Arial"/>
          <w:b/>
          <w:sz w:val="24"/>
          <w:szCs w:val="24"/>
        </w:rPr>
        <w:t>Aufzeichnung betriebsinterner Sicherungsmaßnahmen</w:t>
      </w:r>
    </w:p>
    <w:p w:rsidR="00257374" w:rsidRDefault="00257374" w:rsidP="0025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7374">
        <w:rPr>
          <w:rFonts w:ascii="Arial" w:hAnsi="Arial" w:cs="Arial"/>
          <w:b/>
          <w:sz w:val="24"/>
          <w:szCs w:val="24"/>
        </w:rPr>
        <w:t>gemäß § 9 Abs. 2 Nr. 3 und 4 Geldwäschegesetz (GwG)</w:t>
      </w:r>
      <w:bookmarkStart w:id="0" w:name="_GoBack"/>
      <w:bookmarkEnd w:id="0"/>
    </w:p>
    <w:p w:rsidR="00257374" w:rsidRPr="00257374" w:rsidRDefault="00257374" w:rsidP="0025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5DC9" w:rsidRDefault="000D5DC9" w:rsidP="000D5DC9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D5DC9">
        <w:rPr>
          <w:rFonts w:ascii="Arial" w:hAnsi="Arial" w:cs="Arial"/>
          <w:b/>
          <w:sz w:val="20"/>
          <w:szCs w:val="20"/>
        </w:rPr>
        <w:t>Mitarbeiterunte</w:t>
      </w:r>
      <w:r>
        <w:rPr>
          <w:rFonts w:ascii="Arial" w:hAnsi="Arial" w:cs="Arial"/>
          <w:b/>
          <w:sz w:val="20"/>
          <w:szCs w:val="20"/>
        </w:rPr>
        <w:t>r</w:t>
      </w:r>
      <w:r w:rsidRPr="000D5DC9">
        <w:rPr>
          <w:rFonts w:ascii="Arial" w:hAnsi="Arial" w:cs="Arial"/>
          <w:b/>
          <w:sz w:val="20"/>
          <w:szCs w:val="20"/>
        </w:rPr>
        <w:t>richtung</w:t>
      </w:r>
    </w:p>
    <w:p w:rsidR="000D5DC9" w:rsidRPr="000D5DC9" w:rsidRDefault="000D5DC9" w:rsidP="000D5DC9">
      <w:pPr>
        <w:pStyle w:val="Listenabsatz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257374" w:rsidRDefault="00257374" w:rsidP="002573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403C">
        <w:rPr>
          <w:rFonts w:ascii="Arial" w:hAnsi="Arial" w:cs="Arial"/>
          <w:sz w:val="20"/>
          <w:szCs w:val="20"/>
        </w:rPr>
        <w:t>Unterrichtung der Mitarbeiter über Typologien und aktuelle Methoden der Geldwäsche und der Terrorismusfinanzierung und die zur Verhinderung von Geldwäsche und Terrorismusfinanzierung bestehenden Pflichten durch geeignete Maßnahmen ( 9 Abs. 2 Nr.3 GwG)</w:t>
      </w:r>
      <w:r w:rsidR="000D5DC9">
        <w:rPr>
          <w:rFonts w:ascii="Arial" w:hAnsi="Arial" w:cs="Arial"/>
          <w:sz w:val="20"/>
          <w:szCs w:val="20"/>
        </w:rPr>
        <w:t>.</w:t>
      </w:r>
    </w:p>
    <w:p w:rsidR="000D5DC9" w:rsidRPr="00B0403C" w:rsidRDefault="000D5DC9" w:rsidP="002573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7374" w:rsidRDefault="00A82A90" w:rsidP="00A82A90">
      <w:pPr>
        <w:tabs>
          <w:tab w:val="left" w:pos="2694"/>
        </w:tabs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094A">
        <w:rPr>
          <w:rFonts w:ascii="Arial" w:hAnsi="Arial" w:cs="Arial"/>
          <w:sz w:val="20"/>
          <w:szCs w:val="20"/>
        </w:rPr>
      </w:r>
      <w:r w:rsidR="0035094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257374" w:rsidRPr="00B0403C">
        <w:rPr>
          <w:rFonts w:ascii="Arial" w:hAnsi="Arial" w:cs="Arial"/>
          <w:sz w:val="20"/>
          <w:szCs w:val="20"/>
        </w:rPr>
        <w:t xml:space="preserve"> Frau </w:t>
      </w:r>
      <w:r w:rsidR="00257374" w:rsidRPr="00B040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094A">
        <w:rPr>
          <w:rFonts w:ascii="Arial" w:hAnsi="Arial" w:cs="Arial"/>
          <w:sz w:val="20"/>
          <w:szCs w:val="20"/>
        </w:rPr>
      </w:r>
      <w:r w:rsidR="0035094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257374" w:rsidRPr="00B0403C">
        <w:rPr>
          <w:rFonts w:ascii="Arial" w:hAnsi="Arial" w:cs="Arial"/>
          <w:sz w:val="20"/>
          <w:szCs w:val="20"/>
        </w:rPr>
        <w:t xml:space="preserve"> Herr</w:t>
      </w:r>
    </w:p>
    <w:p w:rsidR="000D5DC9" w:rsidRPr="00B0403C" w:rsidRDefault="000D5DC9" w:rsidP="000D5DC9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257374" w:rsidRDefault="00257374" w:rsidP="002573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5DC9" w:rsidRPr="000D5DC9" w:rsidRDefault="00A82A90" w:rsidP="00A82A90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57374" w:rsidRPr="00B0403C" w:rsidRDefault="00257374" w:rsidP="00A82A90">
      <w:pPr>
        <w:tabs>
          <w:tab w:val="left" w:pos="28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0403C">
        <w:rPr>
          <w:rFonts w:ascii="Arial" w:hAnsi="Arial" w:cs="Arial"/>
          <w:sz w:val="20"/>
          <w:szCs w:val="20"/>
        </w:rPr>
        <w:t xml:space="preserve">Name </w:t>
      </w:r>
      <w:r w:rsidRPr="00B0403C">
        <w:rPr>
          <w:rFonts w:ascii="Arial" w:hAnsi="Arial" w:cs="Arial"/>
          <w:sz w:val="20"/>
          <w:szCs w:val="20"/>
        </w:rPr>
        <w:tab/>
      </w:r>
      <w:r w:rsidRPr="00B0403C">
        <w:rPr>
          <w:rFonts w:ascii="Arial" w:hAnsi="Arial" w:cs="Arial"/>
          <w:sz w:val="20"/>
          <w:szCs w:val="20"/>
        </w:rPr>
        <w:tab/>
        <w:t xml:space="preserve">Vorname </w:t>
      </w:r>
    </w:p>
    <w:p w:rsidR="00257374" w:rsidRPr="00B0403C" w:rsidRDefault="00257374" w:rsidP="002573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7374" w:rsidRDefault="00257374" w:rsidP="002573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2A90" w:rsidRPr="000D5DC9" w:rsidRDefault="00A82A90" w:rsidP="00A82A90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57374" w:rsidRPr="00B0403C" w:rsidRDefault="00257374" w:rsidP="002573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403C">
        <w:rPr>
          <w:rFonts w:ascii="Arial" w:hAnsi="Arial" w:cs="Arial"/>
          <w:sz w:val="20"/>
          <w:szCs w:val="20"/>
        </w:rPr>
        <w:t>Tätigkeit im Unternehmen</w:t>
      </w:r>
    </w:p>
    <w:p w:rsidR="00257374" w:rsidRPr="00B0403C" w:rsidRDefault="00257374" w:rsidP="002573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7374" w:rsidRPr="00B0403C" w:rsidRDefault="00257374" w:rsidP="002573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403C">
        <w:rPr>
          <w:rFonts w:ascii="Arial" w:hAnsi="Arial" w:cs="Arial"/>
          <w:sz w:val="20"/>
          <w:szCs w:val="20"/>
        </w:rPr>
        <w:t>wurde</w:t>
      </w:r>
    </w:p>
    <w:p w:rsidR="00257374" w:rsidRPr="00B0403C" w:rsidRDefault="00257374" w:rsidP="000D5D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7374" w:rsidRDefault="00A82A90" w:rsidP="000D5DC9">
      <w:pPr>
        <w:spacing w:after="0" w:line="240" w:lineRule="auto"/>
        <w:ind w:left="1134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094A">
        <w:rPr>
          <w:rFonts w:ascii="Arial" w:hAnsi="Arial" w:cs="Arial"/>
          <w:sz w:val="20"/>
          <w:szCs w:val="20"/>
        </w:rPr>
      </w:r>
      <w:r w:rsidR="0035094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257374" w:rsidRPr="00B0403C">
        <w:rPr>
          <w:rFonts w:ascii="Arial" w:hAnsi="Arial" w:cs="Arial"/>
          <w:sz w:val="20"/>
          <w:szCs w:val="20"/>
        </w:rPr>
        <w:t xml:space="preserve"> über die Vorgaben und Verpflichtungen gemäß dem Geldwäschegesetz informiert durch</w:t>
      </w:r>
    </w:p>
    <w:p w:rsidR="00B0403C" w:rsidRPr="00B0403C" w:rsidRDefault="00B0403C" w:rsidP="000D5DC9">
      <w:pPr>
        <w:spacing w:after="0" w:line="240" w:lineRule="auto"/>
        <w:ind w:left="1134" w:hanging="141"/>
        <w:jc w:val="both"/>
        <w:rPr>
          <w:rFonts w:ascii="Arial" w:hAnsi="Arial" w:cs="Arial"/>
          <w:sz w:val="20"/>
          <w:szCs w:val="20"/>
        </w:rPr>
      </w:pPr>
    </w:p>
    <w:p w:rsidR="00257374" w:rsidRPr="00B0403C" w:rsidRDefault="00A82A90" w:rsidP="000D5DC9">
      <w:pPr>
        <w:spacing w:after="0" w:line="240" w:lineRule="auto"/>
        <w:ind w:left="1985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094A">
        <w:rPr>
          <w:rFonts w:ascii="Arial" w:hAnsi="Arial" w:cs="Arial"/>
          <w:sz w:val="20"/>
          <w:szCs w:val="20"/>
        </w:rPr>
      </w:r>
      <w:r w:rsidR="0035094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57374" w:rsidRPr="00B0403C">
        <w:rPr>
          <w:rFonts w:ascii="Arial" w:hAnsi="Arial" w:cs="Arial"/>
          <w:sz w:val="20"/>
          <w:szCs w:val="20"/>
        </w:rPr>
        <w:t xml:space="preserve"> Aushändigung des vom </w:t>
      </w:r>
      <w:r w:rsidR="00B0403C">
        <w:rPr>
          <w:rFonts w:ascii="Arial" w:hAnsi="Arial" w:cs="Arial"/>
          <w:sz w:val="20"/>
          <w:szCs w:val="20"/>
        </w:rPr>
        <w:t>______________________</w:t>
      </w:r>
      <w:r w:rsidR="000D5DC9">
        <w:rPr>
          <w:rFonts w:ascii="Arial" w:hAnsi="Arial" w:cs="Arial"/>
          <w:sz w:val="20"/>
          <w:szCs w:val="20"/>
        </w:rPr>
        <w:t>____________</w:t>
      </w:r>
      <w:r w:rsidR="00B0403C">
        <w:rPr>
          <w:rFonts w:ascii="Arial" w:hAnsi="Arial" w:cs="Arial"/>
          <w:sz w:val="20"/>
          <w:szCs w:val="20"/>
        </w:rPr>
        <w:t xml:space="preserve"> </w:t>
      </w:r>
      <w:r w:rsidR="00257374" w:rsidRPr="00B0403C">
        <w:rPr>
          <w:rFonts w:ascii="Arial" w:hAnsi="Arial" w:cs="Arial"/>
          <w:sz w:val="20"/>
          <w:szCs w:val="20"/>
        </w:rPr>
        <w:t>erstellten</w:t>
      </w:r>
      <w:r w:rsidR="000D5DC9">
        <w:rPr>
          <w:rFonts w:ascii="Arial" w:hAnsi="Arial" w:cs="Arial"/>
          <w:sz w:val="20"/>
          <w:szCs w:val="20"/>
        </w:rPr>
        <w:br/>
      </w:r>
      <w:r w:rsidR="00B0403C">
        <w:rPr>
          <w:rFonts w:ascii="Arial" w:hAnsi="Arial" w:cs="Arial"/>
          <w:sz w:val="20"/>
          <w:szCs w:val="20"/>
        </w:rPr>
        <w:t>Informationsmaterial</w:t>
      </w:r>
      <w:r w:rsidR="00257374" w:rsidRPr="00B0403C">
        <w:rPr>
          <w:rFonts w:ascii="Arial" w:hAnsi="Arial" w:cs="Arial"/>
          <w:sz w:val="20"/>
          <w:szCs w:val="20"/>
        </w:rPr>
        <w:t>s zur Geldwäsche; weiß um die Verwendung des bereit</w:t>
      </w:r>
    </w:p>
    <w:p w:rsidR="00257374" w:rsidRDefault="00B0403C" w:rsidP="000D5DC9">
      <w:p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gestellten Dokumentati</w:t>
      </w:r>
      <w:r w:rsidR="00257374" w:rsidRPr="00B0403C">
        <w:rPr>
          <w:rFonts w:ascii="Arial" w:hAnsi="Arial" w:cs="Arial"/>
          <w:sz w:val="20"/>
          <w:szCs w:val="20"/>
        </w:rPr>
        <w:t>onsbogens</w:t>
      </w:r>
    </w:p>
    <w:p w:rsidR="00B0403C" w:rsidRPr="00B0403C" w:rsidRDefault="00B0403C" w:rsidP="000D5DC9">
      <w:p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</w:p>
    <w:p w:rsidR="00257374" w:rsidRDefault="00A82A90" w:rsidP="000D5DC9">
      <w:pPr>
        <w:spacing w:after="0" w:line="240" w:lineRule="auto"/>
        <w:ind w:left="1134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094A">
        <w:rPr>
          <w:rFonts w:ascii="Arial" w:hAnsi="Arial" w:cs="Arial"/>
          <w:sz w:val="20"/>
          <w:szCs w:val="20"/>
        </w:rPr>
      </w:r>
      <w:r w:rsidR="0035094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57374" w:rsidRPr="00B0403C">
        <w:rPr>
          <w:rFonts w:ascii="Arial" w:hAnsi="Arial" w:cs="Arial"/>
          <w:sz w:val="20"/>
          <w:szCs w:val="20"/>
        </w:rPr>
        <w:t>mündliche Unterweisung am</w:t>
      </w:r>
      <w:r w:rsidR="00B0403C">
        <w:rPr>
          <w:rFonts w:ascii="Arial" w:hAnsi="Arial" w:cs="Arial"/>
          <w:sz w:val="20"/>
          <w:szCs w:val="20"/>
        </w:rPr>
        <w:t xml:space="preserve"> _____________________.</w:t>
      </w:r>
    </w:p>
    <w:p w:rsidR="00B0403C" w:rsidRPr="00B0403C" w:rsidRDefault="00B0403C" w:rsidP="000D5DC9">
      <w:pPr>
        <w:spacing w:after="0" w:line="240" w:lineRule="auto"/>
        <w:ind w:left="1134" w:firstLine="709"/>
        <w:jc w:val="both"/>
        <w:rPr>
          <w:rFonts w:ascii="Arial" w:hAnsi="Arial" w:cs="Arial"/>
          <w:sz w:val="20"/>
          <w:szCs w:val="20"/>
        </w:rPr>
      </w:pPr>
    </w:p>
    <w:p w:rsidR="00257374" w:rsidRDefault="00A82A90" w:rsidP="000D5DC9">
      <w:pPr>
        <w:spacing w:after="0" w:line="240" w:lineRule="auto"/>
        <w:ind w:left="1134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094A">
        <w:rPr>
          <w:rFonts w:ascii="Arial" w:hAnsi="Arial" w:cs="Arial"/>
          <w:sz w:val="20"/>
          <w:szCs w:val="20"/>
        </w:rPr>
      </w:r>
      <w:r w:rsidR="0035094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57374" w:rsidRPr="00B0403C">
        <w:rPr>
          <w:rFonts w:ascii="Arial" w:hAnsi="Arial" w:cs="Arial"/>
          <w:sz w:val="20"/>
          <w:szCs w:val="20"/>
        </w:rPr>
        <w:t xml:space="preserve"> angewiesen, bei Barzahlungen in Höhe von 15.000- Euro oder mehr sowie bei Vorliegen</w:t>
      </w:r>
      <w:r w:rsidR="00B0403C">
        <w:rPr>
          <w:rFonts w:ascii="Arial" w:hAnsi="Arial" w:cs="Arial"/>
          <w:sz w:val="20"/>
          <w:szCs w:val="20"/>
        </w:rPr>
        <w:t xml:space="preserve"> </w:t>
      </w:r>
      <w:r w:rsidR="00257374" w:rsidRPr="00B0403C">
        <w:rPr>
          <w:rFonts w:ascii="Arial" w:hAnsi="Arial" w:cs="Arial"/>
          <w:sz w:val="20"/>
          <w:szCs w:val="20"/>
        </w:rPr>
        <w:t>von Tatsachen, die darauf hindeuten, dass eine Geschäftsbeziehung, eine Transaktion</w:t>
      </w:r>
      <w:r w:rsidR="00B0403C">
        <w:rPr>
          <w:rFonts w:ascii="Arial" w:hAnsi="Arial" w:cs="Arial"/>
          <w:sz w:val="20"/>
          <w:szCs w:val="20"/>
        </w:rPr>
        <w:t xml:space="preserve"> </w:t>
      </w:r>
      <w:r w:rsidR="00257374" w:rsidRPr="00B0403C">
        <w:rPr>
          <w:rFonts w:ascii="Arial" w:hAnsi="Arial" w:cs="Arial"/>
          <w:sz w:val="20"/>
          <w:szCs w:val="20"/>
        </w:rPr>
        <w:t>oder die mit ihr in Zusammenhang stehenden Vermögenswerte der Geldwäsche oder</w:t>
      </w:r>
      <w:r w:rsidR="00B0403C">
        <w:rPr>
          <w:rFonts w:ascii="Arial" w:hAnsi="Arial" w:cs="Arial"/>
          <w:sz w:val="20"/>
          <w:szCs w:val="20"/>
        </w:rPr>
        <w:t xml:space="preserve"> </w:t>
      </w:r>
      <w:r w:rsidR="00257374" w:rsidRPr="00B0403C">
        <w:rPr>
          <w:rFonts w:ascii="Arial" w:hAnsi="Arial" w:cs="Arial"/>
          <w:sz w:val="20"/>
          <w:szCs w:val="20"/>
        </w:rPr>
        <w:t>Terrorismusfinanzierung dienen, die betriebsinternen Vorlagen zur Identifikation des</w:t>
      </w:r>
      <w:r w:rsidR="00B0403C">
        <w:rPr>
          <w:rFonts w:ascii="Arial" w:hAnsi="Arial" w:cs="Arial"/>
          <w:sz w:val="20"/>
          <w:szCs w:val="20"/>
        </w:rPr>
        <w:t xml:space="preserve"> </w:t>
      </w:r>
      <w:r w:rsidR="00257374" w:rsidRPr="00B0403C">
        <w:rPr>
          <w:rFonts w:ascii="Arial" w:hAnsi="Arial" w:cs="Arial"/>
          <w:sz w:val="20"/>
          <w:szCs w:val="20"/>
        </w:rPr>
        <w:t xml:space="preserve">Vertragspartners sowie zur Feststellung des </w:t>
      </w:r>
      <w:r w:rsidR="00B0403C">
        <w:rPr>
          <w:rFonts w:ascii="Arial" w:hAnsi="Arial" w:cs="Arial"/>
          <w:sz w:val="20"/>
          <w:szCs w:val="20"/>
        </w:rPr>
        <w:t>w</w:t>
      </w:r>
      <w:r w:rsidR="00257374" w:rsidRPr="00B0403C">
        <w:rPr>
          <w:rFonts w:ascii="Arial" w:hAnsi="Arial" w:cs="Arial"/>
          <w:sz w:val="20"/>
          <w:szCs w:val="20"/>
        </w:rPr>
        <w:t>irtschaftlich Berechtigten zu verwenden</w:t>
      </w:r>
    </w:p>
    <w:p w:rsidR="00B0403C" w:rsidRPr="00B0403C" w:rsidRDefault="00B0403C" w:rsidP="000D5DC9">
      <w:pPr>
        <w:spacing w:after="0" w:line="240" w:lineRule="auto"/>
        <w:ind w:left="1134" w:hanging="141"/>
        <w:jc w:val="both"/>
        <w:rPr>
          <w:rFonts w:ascii="Arial" w:hAnsi="Arial" w:cs="Arial"/>
          <w:sz w:val="20"/>
          <w:szCs w:val="20"/>
        </w:rPr>
      </w:pPr>
    </w:p>
    <w:p w:rsidR="00257374" w:rsidRDefault="00A82A90" w:rsidP="000D5DC9">
      <w:pPr>
        <w:spacing w:after="0" w:line="240" w:lineRule="auto"/>
        <w:ind w:left="1134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094A">
        <w:rPr>
          <w:rFonts w:ascii="Arial" w:hAnsi="Arial" w:cs="Arial"/>
          <w:sz w:val="20"/>
          <w:szCs w:val="20"/>
        </w:rPr>
      </w:r>
      <w:r w:rsidR="0035094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57374" w:rsidRPr="00B0403C">
        <w:rPr>
          <w:rFonts w:ascii="Arial" w:hAnsi="Arial" w:cs="Arial"/>
          <w:sz w:val="20"/>
          <w:szCs w:val="20"/>
        </w:rPr>
        <w:t xml:space="preserve"> angewiesen, bei Barzahlungen in Höhe von 15.000,- Euro oder mehr, den Status einer</w:t>
      </w:r>
      <w:r w:rsidR="000D5DC9">
        <w:rPr>
          <w:rFonts w:ascii="Arial" w:hAnsi="Arial" w:cs="Arial"/>
          <w:sz w:val="20"/>
          <w:szCs w:val="20"/>
        </w:rPr>
        <w:br/>
      </w:r>
      <w:r w:rsidR="00B0403C">
        <w:rPr>
          <w:rFonts w:ascii="Arial" w:hAnsi="Arial" w:cs="Arial"/>
          <w:sz w:val="20"/>
          <w:szCs w:val="20"/>
        </w:rPr>
        <w:t>„Politi</w:t>
      </w:r>
      <w:r w:rsidR="00B0403C" w:rsidRPr="00B0403C">
        <w:rPr>
          <w:rFonts w:ascii="Arial" w:hAnsi="Arial" w:cs="Arial"/>
          <w:sz w:val="20"/>
          <w:szCs w:val="20"/>
        </w:rPr>
        <w:t>sch</w:t>
      </w:r>
      <w:r w:rsidR="00257374" w:rsidRPr="00B0403C">
        <w:rPr>
          <w:rFonts w:ascii="Arial" w:hAnsi="Arial" w:cs="Arial"/>
          <w:sz w:val="20"/>
          <w:szCs w:val="20"/>
        </w:rPr>
        <w:t xml:space="preserve"> Exponierten Person</w:t>
      </w:r>
      <w:r w:rsidR="00B0403C">
        <w:rPr>
          <w:rFonts w:ascii="Arial" w:hAnsi="Arial" w:cs="Arial"/>
          <w:sz w:val="20"/>
          <w:szCs w:val="20"/>
        </w:rPr>
        <w:t xml:space="preserve"> (PEP)</w:t>
      </w:r>
      <w:r w:rsidR="00257374" w:rsidRPr="00B0403C">
        <w:rPr>
          <w:rFonts w:ascii="Arial" w:hAnsi="Arial" w:cs="Arial"/>
          <w:sz w:val="20"/>
          <w:szCs w:val="20"/>
        </w:rPr>
        <w:t>“ — soweit ermittelbar — zu erfassen</w:t>
      </w:r>
    </w:p>
    <w:p w:rsidR="00B0403C" w:rsidRPr="00B0403C" w:rsidRDefault="00B0403C" w:rsidP="000D5DC9">
      <w:pPr>
        <w:spacing w:after="0" w:line="240" w:lineRule="auto"/>
        <w:ind w:left="1134" w:hanging="141"/>
        <w:jc w:val="both"/>
        <w:rPr>
          <w:rFonts w:ascii="Arial" w:hAnsi="Arial" w:cs="Arial"/>
          <w:sz w:val="20"/>
          <w:szCs w:val="20"/>
        </w:rPr>
      </w:pPr>
    </w:p>
    <w:p w:rsidR="00257374" w:rsidRPr="00B0403C" w:rsidRDefault="00B021E2" w:rsidP="000D5DC9">
      <w:pPr>
        <w:spacing w:after="0" w:line="240" w:lineRule="auto"/>
        <w:ind w:left="1134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094A">
        <w:rPr>
          <w:rFonts w:ascii="Arial" w:hAnsi="Arial" w:cs="Arial"/>
          <w:sz w:val="20"/>
          <w:szCs w:val="20"/>
        </w:rPr>
      </w:r>
      <w:r w:rsidR="0035094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57374" w:rsidRPr="00B0403C">
        <w:rPr>
          <w:rFonts w:ascii="Arial" w:hAnsi="Arial" w:cs="Arial"/>
          <w:sz w:val="20"/>
          <w:szCs w:val="20"/>
        </w:rPr>
        <w:t xml:space="preserve"> über die Pflicht und die Verfahrenswei</w:t>
      </w:r>
      <w:r w:rsidR="00B0403C">
        <w:rPr>
          <w:rFonts w:ascii="Arial" w:hAnsi="Arial" w:cs="Arial"/>
          <w:sz w:val="20"/>
          <w:szCs w:val="20"/>
        </w:rPr>
        <w:t>se zur Meldung von Verdachtsfäll</w:t>
      </w:r>
      <w:r w:rsidR="00257374" w:rsidRPr="00B0403C">
        <w:rPr>
          <w:rFonts w:ascii="Arial" w:hAnsi="Arial" w:cs="Arial"/>
          <w:sz w:val="20"/>
          <w:szCs w:val="20"/>
        </w:rPr>
        <w:t>en gemäß</w:t>
      </w:r>
    </w:p>
    <w:p w:rsidR="00257374" w:rsidRDefault="00257374" w:rsidP="000D5DC9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B0403C">
        <w:rPr>
          <w:rFonts w:ascii="Arial" w:hAnsi="Arial" w:cs="Arial"/>
          <w:sz w:val="20"/>
          <w:szCs w:val="20"/>
        </w:rPr>
        <w:t>§ 11 GwG informiert</w:t>
      </w:r>
    </w:p>
    <w:p w:rsidR="00B0403C" w:rsidRDefault="00B0403C" w:rsidP="00B0403C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B0403C" w:rsidRPr="00B0403C" w:rsidRDefault="00B0403C" w:rsidP="00B0403C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A82A90" w:rsidRPr="000D5DC9" w:rsidRDefault="00A82A90" w:rsidP="00A82A90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57374" w:rsidRDefault="00257374" w:rsidP="002573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403C">
        <w:rPr>
          <w:rFonts w:ascii="Arial" w:hAnsi="Arial" w:cs="Arial"/>
          <w:sz w:val="20"/>
          <w:szCs w:val="20"/>
        </w:rPr>
        <w:t xml:space="preserve">Datum </w:t>
      </w:r>
      <w:r w:rsidR="00B0403C">
        <w:rPr>
          <w:rFonts w:ascii="Arial" w:hAnsi="Arial" w:cs="Arial"/>
          <w:sz w:val="20"/>
          <w:szCs w:val="20"/>
        </w:rPr>
        <w:tab/>
      </w:r>
      <w:r w:rsidR="00B0403C">
        <w:rPr>
          <w:rFonts w:ascii="Arial" w:hAnsi="Arial" w:cs="Arial"/>
          <w:sz w:val="20"/>
          <w:szCs w:val="20"/>
        </w:rPr>
        <w:tab/>
      </w:r>
      <w:r w:rsidR="00B0403C">
        <w:rPr>
          <w:rFonts w:ascii="Arial" w:hAnsi="Arial" w:cs="Arial"/>
          <w:sz w:val="20"/>
          <w:szCs w:val="20"/>
        </w:rPr>
        <w:tab/>
      </w:r>
      <w:r w:rsidR="00B0403C">
        <w:rPr>
          <w:rFonts w:ascii="Arial" w:hAnsi="Arial" w:cs="Arial"/>
          <w:sz w:val="20"/>
          <w:szCs w:val="20"/>
        </w:rPr>
        <w:tab/>
      </w:r>
      <w:r w:rsidRPr="00B0403C">
        <w:rPr>
          <w:rFonts w:ascii="Arial" w:hAnsi="Arial" w:cs="Arial"/>
          <w:sz w:val="20"/>
          <w:szCs w:val="20"/>
        </w:rPr>
        <w:t>Unterschrift Mitarbeiterin/Mitarbeiter</w:t>
      </w:r>
    </w:p>
    <w:p w:rsidR="00B0403C" w:rsidRDefault="00B0403C" w:rsidP="002573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403C" w:rsidRDefault="00B0403C" w:rsidP="002573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403C" w:rsidRPr="00B0403C" w:rsidRDefault="00B0403C" w:rsidP="002573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7374" w:rsidRPr="00A66F4F" w:rsidRDefault="00257374" w:rsidP="00A66F4F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A66F4F">
        <w:rPr>
          <w:rFonts w:ascii="Arial" w:hAnsi="Arial" w:cs="Arial"/>
          <w:b/>
          <w:sz w:val="20"/>
          <w:szCs w:val="20"/>
        </w:rPr>
        <w:t>Regelmäßige Überprüfun</w:t>
      </w:r>
      <w:r w:rsidR="000D5DC9" w:rsidRPr="00A66F4F">
        <w:rPr>
          <w:rFonts w:ascii="Arial" w:hAnsi="Arial" w:cs="Arial"/>
          <w:b/>
          <w:sz w:val="20"/>
          <w:szCs w:val="20"/>
        </w:rPr>
        <w:t>g der Zuverlässi</w:t>
      </w:r>
      <w:r w:rsidRPr="00A66F4F">
        <w:rPr>
          <w:rFonts w:ascii="Arial" w:hAnsi="Arial" w:cs="Arial"/>
          <w:b/>
          <w:sz w:val="20"/>
          <w:szCs w:val="20"/>
        </w:rPr>
        <w:t>gkeit ( 9 Abs. 2 Nr.4 GWG)</w:t>
      </w:r>
    </w:p>
    <w:p w:rsidR="00B0403C" w:rsidRDefault="00B0403C" w:rsidP="002573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7374" w:rsidRPr="00B0403C" w:rsidRDefault="00257374" w:rsidP="002573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403C">
        <w:rPr>
          <w:rFonts w:ascii="Arial" w:hAnsi="Arial" w:cs="Arial"/>
          <w:sz w:val="20"/>
          <w:szCs w:val="20"/>
        </w:rPr>
        <w:t>Die Zuverlässigkeit der/des Mitarbeiterin/Mitarbeiters</w:t>
      </w:r>
    </w:p>
    <w:p w:rsidR="00257374" w:rsidRPr="00B0403C" w:rsidRDefault="00A82A90" w:rsidP="00A66F4F">
      <w:pPr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094A">
        <w:rPr>
          <w:rFonts w:ascii="Arial" w:hAnsi="Arial" w:cs="Arial"/>
          <w:sz w:val="20"/>
          <w:szCs w:val="20"/>
        </w:rPr>
      </w:r>
      <w:r w:rsidR="0035094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0D5DC9" w:rsidRPr="00257374">
        <w:rPr>
          <w:rFonts w:ascii="Arial" w:hAnsi="Arial" w:cs="Arial"/>
        </w:rPr>
        <w:t xml:space="preserve"> </w:t>
      </w:r>
      <w:proofErr w:type="gramStart"/>
      <w:r w:rsidR="00257374" w:rsidRPr="00B0403C">
        <w:rPr>
          <w:rFonts w:ascii="Arial" w:hAnsi="Arial" w:cs="Arial"/>
          <w:sz w:val="20"/>
          <w:szCs w:val="20"/>
        </w:rPr>
        <w:t>ist</w:t>
      </w:r>
      <w:proofErr w:type="gramEnd"/>
      <w:r w:rsidR="00257374" w:rsidRPr="00B0403C">
        <w:rPr>
          <w:rFonts w:ascii="Arial" w:hAnsi="Arial" w:cs="Arial"/>
          <w:sz w:val="20"/>
          <w:szCs w:val="20"/>
        </w:rPr>
        <w:t xml:space="preserve"> gegeben, weil es sich um einen langjährigen Mitarbeiter handelt, der seiner</w:t>
      </w:r>
      <w:r w:rsidR="000D5D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374" w:rsidRPr="00B0403C">
        <w:rPr>
          <w:rFonts w:ascii="Arial" w:hAnsi="Arial" w:cs="Arial"/>
          <w:sz w:val="20"/>
          <w:szCs w:val="20"/>
        </w:rPr>
        <w:t>Persön</w:t>
      </w:r>
      <w:r w:rsidR="000D5DC9">
        <w:rPr>
          <w:rFonts w:ascii="Arial" w:hAnsi="Arial" w:cs="Arial"/>
          <w:sz w:val="20"/>
          <w:szCs w:val="20"/>
        </w:rPr>
        <w:t>-</w:t>
      </w:r>
      <w:r w:rsidR="00257374" w:rsidRPr="00B0403C">
        <w:rPr>
          <w:rFonts w:ascii="Arial" w:hAnsi="Arial" w:cs="Arial"/>
          <w:sz w:val="20"/>
          <w:szCs w:val="20"/>
        </w:rPr>
        <w:t>lichkeit</w:t>
      </w:r>
      <w:proofErr w:type="spellEnd"/>
      <w:r w:rsidR="00257374" w:rsidRPr="00B0403C">
        <w:rPr>
          <w:rFonts w:ascii="Arial" w:hAnsi="Arial" w:cs="Arial"/>
          <w:sz w:val="20"/>
          <w:szCs w:val="20"/>
        </w:rPr>
        <w:t xml:space="preserve"> nach die Gewähr für die Einhaltung der relevanten Vorschriften,</w:t>
      </w:r>
      <w:r w:rsidR="000D5DC9">
        <w:rPr>
          <w:rFonts w:ascii="Arial" w:hAnsi="Arial" w:cs="Arial"/>
          <w:sz w:val="20"/>
          <w:szCs w:val="20"/>
        </w:rPr>
        <w:t xml:space="preserve"> </w:t>
      </w:r>
      <w:r w:rsidR="00257374" w:rsidRPr="00B0403C">
        <w:rPr>
          <w:rFonts w:ascii="Arial" w:hAnsi="Arial" w:cs="Arial"/>
          <w:sz w:val="20"/>
          <w:szCs w:val="20"/>
        </w:rPr>
        <w:t>Anweisungen und Gesetze bietet</w:t>
      </w:r>
    </w:p>
    <w:p w:rsidR="00257374" w:rsidRDefault="00A82A90" w:rsidP="00A82A90">
      <w:pPr>
        <w:spacing w:after="0" w:line="240" w:lineRule="auto"/>
        <w:ind w:left="1134" w:hanging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094A">
        <w:rPr>
          <w:rFonts w:ascii="Arial" w:hAnsi="Arial" w:cs="Arial"/>
          <w:sz w:val="20"/>
          <w:szCs w:val="20"/>
        </w:rPr>
      </w:r>
      <w:r w:rsidR="0035094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</w:t>
      </w:r>
      <w:r w:rsidR="00257374" w:rsidRPr="00B0403C">
        <w:rPr>
          <w:rFonts w:ascii="Arial" w:hAnsi="Arial" w:cs="Arial"/>
          <w:sz w:val="20"/>
          <w:szCs w:val="20"/>
        </w:rPr>
        <w:t>ist durch Vorlage und H</w:t>
      </w:r>
      <w:r w:rsidR="00B0403C">
        <w:rPr>
          <w:rFonts w:ascii="Arial" w:hAnsi="Arial" w:cs="Arial"/>
          <w:sz w:val="20"/>
          <w:szCs w:val="20"/>
        </w:rPr>
        <w:t>interlegung eines Führungszeugni</w:t>
      </w:r>
      <w:r w:rsidR="00257374" w:rsidRPr="00B0403C">
        <w:rPr>
          <w:rFonts w:ascii="Arial" w:hAnsi="Arial" w:cs="Arial"/>
          <w:sz w:val="20"/>
          <w:szCs w:val="20"/>
        </w:rPr>
        <w:t>sses in den Personalunterlagen</w:t>
      </w:r>
      <w:r w:rsidR="00B0403C">
        <w:rPr>
          <w:rFonts w:ascii="Arial" w:hAnsi="Arial" w:cs="Arial"/>
          <w:sz w:val="20"/>
          <w:szCs w:val="20"/>
        </w:rPr>
        <w:t xml:space="preserve"> </w:t>
      </w:r>
      <w:r w:rsidR="00257374" w:rsidRPr="00B0403C">
        <w:rPr>
          <w:rFonts w:ascii="Arial" w:hAnsi="Arial" w:cs="Arial"/>
          <w:sz w:val="20"/>
          <w:szCs w:val="20"/>
        </w:rPr>
        <w:t>belegt</w:t>
      </w:r>
    </w:p>
    <w:p w:rsidR="00B0403C" w:rsidRDefault="00B0403C" w:rsidP="00B0403C">
      <w:pPr>
        <w:spacing w:after="0" w:line="240" w:lineRule="auto"/>
        <w:ind w:left="1134" w:hanging="141"/>
        <w:rPr>
          <w:rFonts w:ascii="Arial" w:hAnsi="Arial" w:cs="Arial"/>
          <w:sz w:val="20"/>
          <w:szCs w:val="20"/>
        </w:rPr>
      </w:pPr>
    </w:p>
    <w:p w:rsidR="00B0403C" w:rsidRDefault="00B0403C" w:rsidP="00B0403C">
      <w:pPr>
        <w:spacing w:after="0" w:line="240" w:lineRule="auto"/>
        <w:ind w:left="1134" w:hanging="141"/>
        <w:rPr>
          <w:rFonts w:ascii="Arial" w:hAnsi="Arial" w:cs="Arial"/>
          <w:sz w:val="20"/>
          <w:szCs w:val="20"/>
        </w:rPr>
      </w:pPr>
    </w:p>
    <w:p w:rsidR="00B0403C" w:rsidRPr="00B0403C" w:rsidRDefault="00B0403C" w:rsidP="00B0403C">
      <w:pPr>
        <w:spacing w:after="0" w:line="240" w:lineRule="auto"/>
        <w:ind w:left="1134" w:hanging="141"/>
        <w:rPr>
          <w:rFonts w:ascii="Arial" w:hAnsi="Arial" w:cs="Arial"/>
          <w:sz w:val="20"/>
          <w:szCs w:val="20"/>
        </w:rPr>
      </w:pPr>
    </w:p>
    <w:p w:rsidR="00A82A90" w:rsidRPr="000D5DC9" w:rsidRDefault="00A82A90" w:rsidP="00A82A90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129CA" w:rsidRPr="00B0403C" w:rsidRDefault="00257374" w:rsidP="00A82A90">
      <w:pPr>
        <w:tabs>
          <w:tab w:val="left" w:pos="28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0403C">
        <w:rPr>
          <w:rFonts w:ascii="Arial" w:hAnsi="Arial" w:cs="Arial"/>
          <w:sz w:val="20"/>
          <w:szCs w:val="20"/>
        </w:rPr>
        <w:t>Datum</w:t>
      </w:r>
      <w:r w:rsidR="00B0403C">
        <w:rPr>
          <w:rFonts w:ascii="Arial" w:hAnsi="Arial" w:cs="Arial"/>
          <w:sz w:val="20"/>
          <w:szCs w:val="20"/>
        </w:rPr>
        <w:tab/>
      </w:r>
      <w:r w:rsidRPr="00B0403C">
        <w:rPr>
          <w:rFonts w:ascii="Arial" w:hAnsi="Arial" w:cs="Arial"/>
          <w:sz w:val="20"/>
          <w:szCs w:val="20"/>
        </w:rPr>
        <w:t>Unt</w:t>
      </w:r>
      <w:r w:rsidR="00B0403C">
        <w:rPr>
          <w:rFonts w:ascii="Arial" w:hAnsi="Arial" w:cs="Arial"/>
          <w:sz w:val="20"/>
          <w:szCs w:val="20"/>
        </w:rPr>
        <w:t>erschrift Unternehmer/Geschäftsfü</w:t>
      </w:r>
      <w:r w:rsidRPr="00B0403C">
        <w:rPr>
          <w:rFonts w:ascii="Arial" w:hAnsi="Arial" w:cs="Arial"/>
          <w:sz w:val="20"/>
          <w:szCs w:val="20"/>
        </w:rPr>
        <w:t>hrer</w:t>
      </w:r>
    </w:p>
    <w:sectPr w:rsidR="007129CA" w:rsidRPr="00B0403C" w:rsidSect="000F52C1">
      <w:pgSz w:w="11906" w:h="16838"/>
      <w:pgMar w:top="110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C1" w:rsidRDefault="000F52C1" w:rsidP="000F52C1">
      <w:pPr>
        <w:spacing w:after="0" w:line="240" w:lineRule="auto"/>
      </w:pPr>
      <w:r>
        <w:separator/>
      </w:r>
    </w:p>
  </w:endnote>
  <w:endnote w:type="continuationSeparator" w:id="0">
    <w:p w:rsidR="000F52C1" w:rsidRDefault="000F52C1" w:rsidP="000F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C1" w:rsidRDefault="000F52C1" w:rsidP="000F52C1">
      <w:pPr>
        <w:spacing w:after="0" w:line="240" w:lineRule="auto"/>
      </w:pPr>
      <w:r>
        <w:separator/>
      </w:r>
    </w:p>
  </w:footnote>
  <w:footnote w:type="continuationSeparator" w:id="0">
    <w:p w:rsidR="000F52C1" w:rsidRDefault="000F52C1" w:rsidP="000F5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73320"/>
    <w:multiLevelType w:val="hybridMultilevel"/>
    <w:tmpl w:val="5BC4EB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74"/>
    <w:rsid w:val="000D5DC9"/>
    <w:rsid w:val="000F52C1"/>
    <w:rsid w:val="00132AEF"/>
    <w:rsid w:val="00257374"/>
    <w:rsid w:val="0035094A"/>
    <w:rsid w:val="007129CA"/>
    <w:rsid w:val="008410DD"/>
    <w:rsid w:val="00A66F4F"/>
    <w:rsid w:val="00A82A90"/>
    <w:rsid w:val="00B021E2"/>
    <w:rsid w:val="00B0403C"/>
    <w:rsid w:val="00C83174"/>
    <w:rsid w:val="00C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EA63F-41F0-4C4A-8F27-F568D2CE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737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3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5DC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52C1"/>
  </w:style>
  <w:style w:type="paragraph" w:styleId="Fuzeile">
    <w:name w:val="footer"/>
    <w:basedOn w:val="Standard"/>
    <w:link w:val="FuzeileZchn"/>
    <w:uiPriority w:val="99"/>
    <w:unhideWhenUsed/>
    <w:rsid w:val="000F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4016534A.dotm</Template>
  <TotalTime>0</TotalTime>
  <Pages>1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Laing</dc:creator>
  <cp:lastModifiedBy>Katrin Krause</cp:lastModifiedBy>
  <cp:revision>3</cp:revision>
  <cp:lastPrinted>2014-11-18T12:12:00Z</cp:lastPrinted>
  <dcterms:created xsi:type="dcterms:W3CDTF">2015-01-29T10:02:00Z</dcterms:created>
  <dcterms:modified xsi:type="dcterms:W3CDTF">2015-01-29T10:16:00Z</dcterms:modified>
</cp:coreProperties>
</file>